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3828" w:leader="none"/>
        </w:tabs>
        <w:bidi w:val="0"/>
        <w:spacing w:before="0" w:after="0"/>
        <w:ind w:hanging="0" w:left="0" w:right="-45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ab/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5077460</wp:posOffset>
            </wp:positionH>
            <wp:positionV relativeFrom="paragraph">
              <wp:posOffset>9525</wp:posOffset>
            </wp:positionV>
            <wp:extent cx="1123315" cy="2133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ab/>
        <w:tab/>
        <w:tab/>
        <w:tab/>
        <w:t xml:space="preserve">                             </w:t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1701" w:right="2381"/>
        <w:jc w:val="center"/>
        <w:rPr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1701" w:right="2381"/>
        <w:jc w:val="center"/>
        <w:rPr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bidi w:val="0"/>
        <w:spacing w:before="0" w:after="0"/>
        <w:ind w:hanging="0" w:left="1701" w:right="2381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СВОДНЫЕ ДАННЫЕ О ПРОВЕДЕНИИ СПЕЦИАЛЬНОЙ ОЦЕНКИ УСЛОВИЙ ТРУДА В  ООО «АЛИДИ-Ц</w:t>
      </w:r>
      <w:r>
        <w:rPr>
          <w:b w:val="false"/>
          <w:bCs w:val="false"/>
          <w:sz w:val="28"/>
          <w:szCs w:val="28"/>
        </w:rPr>
        <w:t>ентр</w:t>
      </w:r>
      <w:r>
        <w:rPr>
          <w:b w:val="false"/>
          <w:bCs w:val="false"/>
          <w:sz w:val="28"/>
          <w:szCs w:val="28"/>
        </w:rPr>
        <w:t>»</w:t>
      </w:r>
    </w:p>
    <w:p>
      <w:pPr>
        <w:pStyle w:val="Normal"/>
        <w:widowControl/>
        <w:bidi w:val="0"/>
        <w:spacing w:before="0" w:after="0"/>
        <w:ind w:hanging="0" w:left="1701" w:right="23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ООО «АЛИДИ-Центр» в г. Воронеж (2024г.):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2 — 55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3.2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3.3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widowControl/>
        <w:bidi w:val="0"/>
        <w:spacing w:lineRule="auto" w:line="276" w:before="0" w:after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ООО «АЛИДИ-Центр» в г. Белгород (2024г.):</w:t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bCs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2 — 17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3.2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3.3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widowControl/>
        <w:bidi w:val="0"/>
        <w:spacing w:lineRule="auto" w:line="276" w:before="0" w:after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ООО «АЛИДИ-Центр» в г. Брянск (2024г.):</w:t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bCs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2 — 65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3.2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3.3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ООО «АЛИДИ-Центр» в г. Тамбов (2024г.):</w:t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bCs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2 — 12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3.2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3.3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widowControl/>
        <w:bidi w:val="0"/>
        <w:spacing w:lineRule="auto" w:line="276" w:before="0" w:after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ООО «АЛИДИ-Центр» в г. Тула (2024г.):</w:t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bCs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2 — 20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3.2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3.3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widowControl/>
        <w:bidi w:val="0"/>
        <w:spacing w:lineRule="auto" w:line="276" w:before="0" w:after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ООО «АЛИДИ-Центр» в г. Калуга (2024г.):</w:t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bCs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2 — 2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3.2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3.3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Разработка плана мероприятий по улучшению условий и охраны труда не требуется.</w:t>
      </w:r>
    </w:p>
    <w:p>
      <w:pPr>
        <w:pStyle w:val="Normal"/>
        <w:widowControl/>
        <w:bidi w:val="0"/>
        <w:spacing w:lineRule="auto" w:line="276" w:before="0" w:after="0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ООО «АЛИДИ — Центр» в г. Смоленск (2024г.):</w:t>
      </w:r>
    </w:p>
    <w:p>
      <w:pPr>
        <w:pStyle w:val="Normal"/>
        <w:widowControl/>
        <w:bidi w:val="0"/>
        <w:spacing w:lineRule="auto" w:line="276" w:before="0" w:after="0"/>
        <w:jc w:val="both"/>
        <w:rPr>
          <w:b/>
          <w:bCs/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2 — 3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3.1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3.2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3.3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3.4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Класс 4 — 0 р.м.;</w:t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both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>Разработка плана мероприятий по улучшению условий и охраны труда не требуется.</w:t>
      </w:r>
    </w:p>
    <w:sectPr>
      <w:type w:val="nextPage"/>
      <w:pgSz w:w="11906" w:h="16838"/>
      <w:pgMar w:left="1134" w:right="992" w:gutter="0" w:header="0" w:top="851" w:footer="0" w:bottom="28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ru-RU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Heading1">
    <w:name w:val="Heading 1"/>
    <w:basedOn w:val="Normal"/>
    <w:next w:val="Normal"/>
    <w:qFormat/>
    <w:pPr>
      <w:keepNext w:val="true"/>
      <w:tabs>
        <w:tab w:val="clear" w:pos="720"/>
        <w:tab w:val="left" w:pos="3828" w:leader="none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20"/>
        <w:tab w:val="left" w:pos="3828" w:leader="none"/>
      </w:tabs>
      <w:jc w:val="center"/>
      <w:outlineLvl w:val="1"/>
    </w:pPr>
    <w:rPr>
      <w:b/>
      <w:sz w:val="24"/>
    </w:rPr>
  </w:style>
  <w:style w:type="paragraph" w:styleId="Heading3">
    <w:name w:val="Heading 3"/>
    <w:uiPriority w:val="9"/>
    <w:unhideWhenUsed/>
    <w:qFormat/>
    <w:pPr>
      <w:keepNext w:val="true"/>
      <w:keepLines/>
      <w:widowControl/>
      <w:suppressAutoHyphens w:val="true"/>
      <w:bidi w:val="0"/>
      <w:spacing w:before="200" w:after="0"/>
      <w:jc w:val="left"/>
      <w:outlineLvl w:val="2"/>
    </w:pPr>
    <w:rPr>
      <w:rFonts w:ascii="Arial" w:hAnsi="Arial" w:eastAsia="Arial" w:cs="Arial"/>
      <w:b/>
      <w:bCs/>
      <w:i/>
      <w:iCs/>
      <w:color w:themeColor="text1" w:val="000000"/>
      <w:kern w:val="0"/>
      <w:sz w:val="36"/>
      <w:szCs w:val="36"/>
      <w:lang w:val="ru-RU" w:eastAsia="en-US" w:bidi="en-US"/>
    </w:rPr>
  </w:style>
  <w:style w:type="paragraph" w:styleId="Heading4">
    <w:name w:val="Heading 4"/>
    <w:basedOn w:val="Normal"/>
    <w:next w:val="Normal"/>
    <w:qFormat/>
    <w:pPr>
      <w:keepNext w:val="true"/>
      <w:tabs>
        <w:tab w:val="clear" w:pos="720"/>
        <w:tab w:val="left" w:pos="3828" w:leader="none"/>
      </w:tabs>
      <w:ind w:hanging="0" w:right="-482"/>
      <w:jc w:val="right"/>
      <w:outlineLvl w:val="3"/>
    </w:pPr>
    <w:rPr>
      <w:sz w:val="24"/>
      <w:lang w:eastAsia="ru-RU"/>
    </w:rPr>
  </w:style>
  <w:style w:type="paragraph" w:styleId="Heading5">
    <w:name w:val="Heading 5"/>
    <w:basedOn w:val="Normal"/>
    <w:next w:val="Normal"/>
    <w:qFormat/>
    <w:pPr>
      <w:keepNext w:val="true"/>
      <w:tabs>
        <w:tab w:val="clear" w:pos="720"/>
        <w:tab w:val="left" w:pos="3828" w:leader="none"/>
      </w:tabs>
      <w:ind w:hanging="0" w:right="-482"/>
      <w:outlineLvl w:val="4"/>
    </w:pPr>
    <w:rPr>
      <w:sz w:val="24"/>
      <w:lang w:eastAsia="ru-RU"/>
    </w:rPr>
  </w:style>
  <w:style w:type="paragraph" w:styleId="Heading6">
    <w:name w:val="Heading 6"/>
    <w:uiPriority w:val="9"/>
    <w:unhideWhenUsed/>
    <w:qFormat/>
    <w:pPr>
      <w:keepNext w:val="true"/>
      <w:keepLines/>
      <w:widowControl/>
      <w:suppressAutoHyphens w:val="true"/>
      <w:bidi w:val="0"/>
      <w:spacing w:before="200" w:after="0"/>
      <w:jc w:val="left"/>
      <w:outlineLvl w:val="5"/>
    </w:pPr>
    <w:rPr>
      <w:rFonts w:ascii="Arial" w:hAnsi="Arial" w:eastAsia="Arial" w:cs="Arial"/>
      <w:i/>
      <w:iCs/>
      <w:color w:val="232323"/>
      <w:kern w:val="0"/>
      <w:sz w:val="28"/>
      <w:szCs w:val="28"/>
      <w:lang w:val="ru-RU" w:eastAsia="en-US" w:bidi="en-US"/>
    </w:rPr>
  </w:style>
  <w:style w:type="paragraph" w:styleId="Heading7">
    <w:name w:val="Heading 7"/>
    <w:uiPriority w:val="9"/>
    <w:unhideWhenUsed/>
    <w:qFormat/>
    <w:pPr>
      <w:keepNext w:val="true"/>
      <w:keepLines/>
      <w:widowControl/>
      <w:suppressAutoHyphens w:val="true"/>
      <w:bidi w:val="0"/>
      <w:spacing w:before="200" w:after="0"/>
      <w:jc w:val="left"/>
      <w:outlineLvl w:val="6"/>
    </w:pPr>
    <w:rPr>
      <w:rFonts w:ascii="Arial" w:hAnsi="Arial" w:eastAsia="Arial" w:cs="Arial"/>
      <w:b/>
      <w:bCs/>
      <w:color w:val="606060"/>
      <w:kern w:val="0"/>
      <w:sz w:val="24"/>
      <w:szCs w:val="24"/>
      <w:lang w:val="ru-RU" w:eastAsia="en-US" w:bidi="en-US"/>
    </w:rPr>
  </w:style>
  <w:style w:type="paragraph" w:styleId="Heading8">
    <w:name w:val="Heading 8"/>
    <w:uiPriority w:val="9"/>
    <w:unhideWhenUsed/>
    <w:qFormat/>
    <w:pPr>
      <w:keepNext w:val="true"/>
      <w:keepLines/>
      <w:widowControl/>
      <w:suppressAutoHyphens w:val="true"/>
      <w:bidi w:val="0"/>
      <w:spacing w:before="200" w:after="0"/>
      <w:jc w:val="left"/>
      <w:outlineLvl w:val="7"/>
    </w:pPr>
    <w:rPr>
      <w:rFonts w:ascii="Arial" w:hAnsi="Arial" w:eastAsia="Arial" w:cs="Arial"/>
      <w:color w:val="444444"/>
      <w:kern w:val="0"/>
      <w:sz w:val="24"/>
      <w:szCs w:val="24"/>
      <w:lang w:val="ru-RU" w:eastAsia="en-US" w:bidi="en-US"/>
    </w:rPr>
  </w:style>
  <w:style w:type="paragraph" w:styleId="Heading9">
    <w:name w:val="Heading 9"/>
    <w:uiPriority w:val="9"/>
    <w:unhideWhenUsed/>
    <w:qFormat/>
    <w:pPr>
      <w:keepNext w:val="true"/>
      <w:keepLines/>
      <w:widowControl/>
      <w:suppressAutoHyphens w:val="true"/>
      <w:bidi w:val="0"/>
      <w:spacing w:before="200" w:after="0"/>
      <w:jc w:val="left"/>
      <w:outlineLvl w:val="8"/>
    </w:pPr>
    <w:rPr>
      <w:rFonts w:ascii="Arial" w:hAnsi="Arial" w:eastAsia="Arial" w:cs="Arial"/>
      <w:i/>
      <w:iCs/>
      <w:color w:val="444444"/>
      <w:kern w:val="0"/>
      <w:sz w:val="23"/>
      <w:szCs w:val="23"/>
      <w:lang w:val="ru-RU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b/>
      <w:bCs/>
      <w:color w:themeColor="text1" w:val="000000"/>
      <w:sz w:val="48"/>
      <w:szCs w:val="48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b/>
      <w:bCs/>
      <w:color w:themeColor="text1" w:val="000000"/>
      <w:sz w:val="40"/>
      <w:szCs w:val="40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b/>
      <w:bCs/>
      <w:i/>
      <w:iCs/>
      <w:color w:themeColor="text1" w:val="000000"/>
      <w:sz w:val="40"/>
      <w:szCs w:val="4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color w:val="232323"/>
      <w:sz w:val="32"/>
      <w:szCs w:val="32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color w:val="444444"/>
      <w:sz w:val="28"/>
      <w:szCs w:val="28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i/>
      <w:iCs/>
      <w:color w:val="232323"/>
      <w:sz w:val="28"/>
      <w:szCs w:val="28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color w:val="606060"/>
      <w:sz w:val="28"/>
      <w:szCs w:val="28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color w:val="444444"/>
      <w:sz w:val="24"/>
      <w:szCs w:val="24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color w:val="444444"/>
      <w:sz w:val="23"/>
      <w:szCs w:val="23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 w:customStyle="1">
    <w:name w:val="Footnote Text Char"/>
    <w:uiPriority w:val="99"/>
    <w:semiHidden/>
    <w:qFormat/>
    <w:rPr>
      <w:sz w:val="20"/>
    </w:rPr>
  </w:style>
  <w:style w:type="character" w:styleId="Style5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Style6" w:customStyle="1">
    <w:name w:val="Текст примечания Знак"/>
    <w:basedOn w:val="DefaultParagraphFont"/>
    <w:qFormat/>
    <w:rPr/>
  </w:style>
  <w:style w:type="character" w:styleId="Style7" w:customStyle="1">
    <w:name w:val="Тема примечания Знак"/>
    <w:qFormat/>
    <w:rPr>
      <w:b/>
      <w:bCs/>
    </w:rPr>
  </w:style>
  <w:style w:type="character" w:styleId="Style8" w:customStyle="1">
    <w:name w:val="Текст выноски Знак"/>
    <w:qFormat/>
    <w:rPr>
      <w:rFonts w:ascii="Tahoma" w:hAnsi="Tahoma"/>
      <w:sz w:val="16"/>
      <w:szCs w:val="16"/>
    </w:rPr>
  </w:style>
  <w:style w:type="character" w:styleId="Style9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3828" w:leader="none"/>
      </w:tabs>
      <w:jc w:val="both"/>
    </w:pPr>
    <w:rPr>
      <w:b/>
      <w:i/>
      <w:color w:val="00008B"/>
      <w:sz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pPr>
      <w:spacing w:lineRule="auto" w:line="276" w:before="0" w:after="200"/>
      <w:ind w:hanging="0" w:left="720"/>
      <w:contextualSpacing/>
    </w:pPr>
    <w:rPr>
      <w:sz w:val="22"/>
      <w:lang w:val="en-U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2"/>
      <w:lang w:val="ru-RU" w:eastAsia="en-US" w:bidi="en-US"/>
    </w:rPr>
  </w:style>
  <w:style w:type="paragraph" w:styleId="Title">
    <w:name w:val="Title"/>
    <w:uiPriority w:val="10"/>
    <w:qFormat/>
    <w:pPr>
      <w:widowControl/>
      <w:pBdr>
        <w:bottom w:val="single" w:sz="24" w:space="0" w:color="000000"/>
      </w:pBdr>
      <w:suppressAutoHyphens w:val="true"/>
      <w:bidi w:val="0"/>
      <w:spacing w:before="300" w:after="80"/>
      <w:jc w:val="left"/>
      <w:outlineLvl w:val="0"/>
    </w:pPr>
    <w:rPr>
      <w:rFonts w:ascii="Times New Roman" w:hAnsi="Times New Roman" w:eastAsia="Times New Roman" w:cs="Times New Roman"/>
      <w:b/>
      <w:color w:val="000000"/>
      <w:kern w:val="0"/>
      <w:sz w:val="72"/>
      <w:szCs w:val="22"/>
      <w:lang w:val="ru-RU" w:eastAsia="en-US" w:bidi="en-US"/>
    </w:rPr>
  </w:style>
  <w:style w:type="paragraph" w:styleId="Subtitle">
    <w:name w:val="Subtitle"/>
    <w:uiPriority w:val="11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i/>
      <w:color w:val="444444"/>
      <w:kern w:val="0"/>
      <w:sz w:val="52"/>
      <w:szCs w:val="22"/>
      <w:lang w:val="ru-RU" w:eastAsia="en-US" w:bidi="en-US"/>
    </w:rPr>
  </w:style>
  <w:style w:type="paragraph" w:styleId="Quote">
    <w:name w:val="Quote"/>
    <w:uiPriority w:val="29"/>
    <w:qFormat/>
    <w:pPr>
      <w:widowControl/>
      <w:pBdr>
        <w:left w:val="single" w:sz="12" w:space="11" w:color="A6A6A6"/>
        <w:bottom w:val="single" w:sz="12" w:space="3" w:color="A6A6A6"/>
      </w:pBdr>
      <w:suppressAutoHyphens w:val="true"/>
      <w:bidi w:val="0"/>
      <w:spacing w:before="0" w:after="0"/>
      <w:ind w:hanging="0" w:left="3402"/>
      <w:jc w:val="left"/>
    </w:pPr>
    <w:rPr>
      <w:rFonts w:ascii="Times New Roman" w:hAnsi="Times New Roman" w:eastAsia="Times New Roman" w:cs="Times New Roman"/>
      <w:i/>
      <w:color w:val="373737"/>
      <w:kern w:val="0"/>
      <w:sz w:val="18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suppressAutoHyphens w:val="true"/>
      <w:bidi w:val="0"/>
      <w:spacing w:before="0" w:after="0"/>
      <w:ind w:hanging="0" w:left="567" w:right="567"/>
      <w:jc w:val="left"/>
    </w:pPr>
    <w:rPr>
      <w:rFonts w:ascii="Times New Roman" w:hAnsi="Times New Roman" w:eastAsia="Times New Roman" w:cs="Times New Roman"/>
      <w:i/>
      <w:color w:val="606060"/>
      <w:kern w:val="0"/>
      <w:sz w:val="19"/>
      <w:szCs w:val="22"/>
      <w:lang w:val="ru-RU" w:eastAsia="en-US" w:bidi="en-US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uiPriority w:val="99"/>
    <w:unhideWhenUsed/>
    <w:pPr>
      <w:widowControl/>
      <w:tabs>
        <w:tab w:val="clear" w:pos="720"/>
        <w:tab w:val="center" w:pos="7143" w:leader="none"/>
        <w:tab w:val="right" w:pos="14287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ru-RU" w:eastAsia="en-US" w:bidi="en-US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Text">
    <w:name w:val="Footnote Text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1">
    <w:name w:val="TOC 1"/>
    <w:uiPriority w:val="39"/>
    <w:unhideWhenUsed/>
    <w:pPr>
      <w:widowControl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2">
    <w:name w:val="TOC 2"/>
    <w:uiPriority w:val="39"/>
    <w:unhideWhenUsed/>
    <w:pPr>
      <w:widowControl/>
      <w:suppressAutoHyphens w:val="true"/>
      <w:bidi w:val="0"/>
      <w:spacing w:before="0" w:after="57"/>
      <w:ind w:hanging="0" w:left="283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3">
    <w:name w:val="TOC 3"/>
    <w:uiPriority w:val="39"/>
    <w:unhideWhenUsed/>
    <w:pPr>
      <w:widowControl/>
      <w:suppressAutoHyphens w:val="true"/>
      <w:bidi w:val="0"/>
      <w:spacing w:before="0" w:after="57"/>
      <w:ind w:hanging="0" w:left="567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4">
    <w:name w:val="TOC 4"/>
    <w:uiPriority w:val="39"/>
    <w:unhideWhenUsed/>
    <w:pPr>
      <w:widowControl/>
      <w:suppressAutoHyphens w:val="true"/>
      <w:bidi w:val="0"/>
      <w:spacing w:before="0" w:after="57"/>
      <w:ind w:hanging="0" w:left="85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5">
    <w:name w:val="TOC 5"/>
    <w:uiPriority w:val="39"/>
    <w:unhideWhenUsed/>
    <w:pPr>
      <w:widowControl/>
      <w:suppressAutoHyphens w:val="true"/>
      <w:bidi w:val="0"/>
      <w:spacing w:before="0" w:after="57"/>
      <w:ind w:hanging="0" w:left="1134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6">
    <w:name w:val="TOC 6"/>
    <w:uiPriority w:val="39"/>
    <w:unhideWhenUsed/>
    <w:pPr>
      <w:widowControl/>
      <w:suppressAutoHyphens w:val="true"/>
      <w:bidi w:val="0"/>
      <w:spacing w:before="0" w:after="57"/>
      <w:ind w:hanging="0" w:left="1417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7">
    <w:name w:val="TOC 7"/>
    <w:uiPriority w:val="39"/>
    <w:unhideWhenUsed/>
    <w:pPr>
      <w:widowControl/>
      <w:suppressAutoHyphens w:val="true"/>
      <w:bidi w:val="0"/>
      <w:spacing w:before="0" w:after="57"/>
      <w:ind w:hanging="0" w:left="1701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8">
    <w:name w:val="TOC 8"/>
    <w:uiPriority w:val="39"/>
    <w:unhideWhenUsed/>
    <w:pPr>
      <w:widowControl/>
      <w:suppressAutoHyphens w:val="true"/>
      <w:bidi w:val="0"/>
      <w:spacing w:before="0" w:after="57"/>
      <w:ind w:hanging="0" w:left="1984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9">
    <w:name w:val="TOC 9"/>
    <w:uiPriority w:val="39"/>
    <w:unhideWhenUsed/>
    <w:pPr>
      <w:widowControl/>
      <w:suppressAutoHyphens w:val="true"/>
      <w:bidi w:val="0"/>
      <w:spacing w:before="0" w:after="57"/>
      <w:ind w:hanging="0" w:left="2268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BlockText">
    <w:name w:val="Block Text"/>
    <w:basedOn w:val="Normal"/>
    <w:qFormat/>
    <w:pPr>
      <w:tabs>
        <w:tab w:val="clear" w:pos="720"/>
        <w:tab w:val="left" w:pos="3828" w:leader="none"/>
      </w:tabs>
      <w:ind w:hanging="0" w:left="360" w:right="-482"/>
      <w:jc w:val="both"/>
    </w:pPr>
    <w:rPr>
      <w:i/>
      <w:color w:val="00008B"/>
      <w:sz w:val="24"/>
    </w:rPr>
  </w:style>
  <w:style w:type="paragraph" w:styleId="BodyTextIndent">
    <w:name w:val="Body Text Indent"/>
    <w:basedOn w:val="Normal"/>
    <w:pPr>
      <w:tabs>
        <w:tab w:val="clear" w:pos="720"/>
        <w:tab w:val="left" w:pos="0" w:leader="none"/>
      </w:tabs>
      <w:ind w:hanging="0" w:left="360"/>
      <w:jc w:val="center"/>
    </w:pPr>
    <w:rPr>
      <w:i/>
      <w:sz w:val="24"/>
    </w:rPr>
  </w:style>
  <w:style w:type="paragraph" w:styleId="BodyText2">
    <w:name w:val="Body Text 2"/>
    <w:basedOn w:val="Normal"/>
    <w:qFormat/>
    <w:pPr>
      <w:tabs>
        <w:tab w:val="clear" w:pos="720"/>
        <w:tab w:val="left" w:pos="0" w:leader="none"/>
      </w:tabs>
      <w:ind w:hanging="0" w:right="-482"/>
      <w:jc w:val="both"/>
    </w:pPr>
    <w:rPr>
      <w:sz w:val="24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2"/>
      <w:lang w:val="ru-RU" w:eastAsia="ru-RU" w:bidi="ar-SA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  <w:lang w:val="en-US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  <w:lang w:val="en-US"/>
    </w:rPr>
  </w:style>
  <w:style w:type="paragraph" w:styleId="Revision">
    <w:name w:val="Revision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ru-RU" w:bidi="ar-SA"/>
    </w:rPr>
  </w:style>
  <w:style w:type="paragraph" w:styleId="Style13" w:customStyle="1">
    <w:name w:val="поле формы"/>
    <w:basedOn w:val="Normal"/>
    <w:qFormat/>
    <w:pPr>
      <w:ind w:hanging="89" w:left="90"/>
    </w:pPr>
    <w:rPr>
      <w:b/>
      <w:sz w:val="24"/>
      <w:szCs w:val="24"/>
      <w:u w:val="single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559"/>
      </w:tcPr>
    </w:tblStylePr>
    <w:tblStylePr w:type="lastRow">
      <w:rPr>
        <w:sz w:val="22"/>
      </w:rPr>
      <w:tblPr/>
      <w:tcPr>
        <w:shd w:val="clear" w:color="auto" w:fill="9BB559"/>
      </w:tcPr>
    </w:tblStylePr>
    <w:tblStylePr w:type="firstCol">
      <w:rPr>
        <w:sz w:val="22"/>
      </w:rPr>
      <w:tblPr/>
      <w:tcPr>
        <w:shd w:val="clear" w:color="auto" w:fill="9BB559"/>
      </w:tcPr>
    </w:tblStylePr>
    <w:tblStylePr w:type="lastCol">
      <w:rPr>
        <w:sz w:val="22"/>
      </w:rPr>
      <w:tblPr/>
      <w:tcPr>
        <w:shd w:val="clear" w:color="auto" w:fill="9BB5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lang w:eastAsia="ru-RU" w:bidi="ar-SA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7F7F7F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sz="12" w:space="0"/>
        </w:tcBorders>
      </w:tcPr>
    </w:tblStylePr>
    <w:tblStylePr w:type="firstCol">
      <w:rPr>
        <w:sz w:val="22"/>
      </w:rPr>
      <w:tblPr/>
      <w:tcPr>
        <w:tcBorders>
          <w:right w:val="single" w:color="7F7F7F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sz w:val="22"/>
      </w:rPr>
      <w:tblPr/>
      <w:tcPr>
        <w:tcBorders>
          <w:right w:val="single" w:color="4F81BD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sz w:val="22"/>
      </w:rPr>
      <w:tblPr/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D99594" w:sz="12" w:space="0"/>
        </w:tcBorders>
      </w:tcPr>
    </w:tblStylePr>
    <w:tblStylePr w:type="lastRow">
      <w:rPr>
        <w:sz w:val="22"/>
      </w:rPr>
      <w:tblPr/>
      <w:tcPr>
        <w:tcBorders>
          <w:top w:val="single" w:color="D99594" w:sz="12" w:space="0"/>
        </w:tcBorders>
      </w:tcPr>
    </w:tblStylePr>
    <w:tblStylePr w:type="firstCol">
      <w:rPr>
        <w:sz w:val="22"/>
      </w:rPr>
      <w:tblPr/>
      <w:tcPr>
        <w:tcBorders>
          <w:right w:val="single" w:color="D99594" w:sz="12" w:space="0"/>
        </w:tcBorders>
      </w:tcPr>
    </w:tblStylePr>
    <w:tblStylePr w:type="lastCol">
      <w:rPr>
        <w:sz w:val="22"/>
      </w:rPr>
      <w:tblPr/>
      <w:tcPr>
        <w:tcBorders>
          <w:left w:val="single" w:color="D99594" w:sz="12" w:space="0"/>
        </w:tcBorders>
      </w:tcPr>
    </w:tblStylePr>
    <w:tblStylePr w:type="band1Horz">
      <w:rPr>
        <w:sz w:val="22"/>
      </w:rPr>
      <w:tblPr/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C2D69B" w:sz="12" w:space="0"/>
        </w:tcBorders>
      </w:tcPr>
    </w:tblStylePr>
    <w:tblStylePr w:type="lastRow">
      <w:rPr>
        <w:sz w:val="22"/>
      </w:rPr>
      <w:tblPr/>
      <w:tcPr>
        <w:tcBorders>
          <w:top w:val="single" w:color="C2D69B" w:sz="12" w:space="0"/>
        </w:tcBorders>
      </w:tcPr>
    </w:tblStylePr>
    <w:tblStylePr w:type="firstCol">
      <w:rPr>
        <w:sz w:val="22"/>
      </w:rPr>
      <w:tblPr/>
      <w:tcPr>
        <w:tcBorders>
          <w:right w:val="single" w:color="C2D69B" w:sz="12" w:space="0"/>
        </w:tcBorders>
      </w:tcPr>
    </w:tblStylePr>
    <w:tblStylePr w:type="lastCol">
      <w:rPr>
        <w:sz w:val="22"/>
      </w:rPr>
      <w:tblPr/>
      <w:tcPr>
        <w:tcBorders>
          <w:left w:val="single" w:color="C2D69B" w:sz="12" w:space="0"/>
        </w:tcBorders>
      </w:tcPr>
    </w:tblStylePr>
    <w:tblStylePr w:type="band1Horz">
      <w:rPr>
        <w:sz w:val="22"/>
      </w:rPr>
      <w:tblPr/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B2A1C7" w:sz="12" w:space="0"/>
        </w:tcBorders>
      </w:tcPr>
    </w:tblStylePr>
    <w:tblStylePr w:type="lastRow">
      <w:rPr>
        <w:sz w:val="22"/>
      </w:rPr>
      <w:tblPr/>
      <w:tcPr>
        <w:tcBorders>
          <w:top w:val="single" w:color="B2A1C7" w:sz="12" w:space="0"/>
        </w:tcBorders>
      </w:tcPr>
    </w:tblStylePr>
    <w:tblStylePr w:type="firstCol">
      <w:rPr>
        <w:sz w:val="22"/>
      </w:rPr>
      <w:tblPr/>
      <w:tcPr>
        <w:tcBorders>
          <w:right w:val="single" w:color="B2A1C7" w:sz="12" w:space="0"/>
        </w:tcBorders>
      </w:tcPr>
    </w:tblStylePr>
    <w:tblStylePr w:type="lastCol">
      <w:rPr>
        <w:sz w:val="22"/>
      </w:rPr>
      <w:tblPr/>
      <w:tcPr>
        <w:tcBorders>
          <w:left w:val="single" w:color="B2A1C7" w:sz="12" w:space="0"/>
        </w:tcBorders>
      </w:tcPr>
    </w:tblStylePr>
    <w:tblStylePr w:type="band1Horz">
      <w:rPr>
        <w:sz w:val="22"/>
      </w:rPr>
      <w:tblPr/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92CDDC" w:sz="12" w:space="0"/>
        </w:tcBorders>
      </w:tcPr>
    </w:tblStylePr>
    <w:tblStylePr w:type="lastRow">
      <w:rPr>
        <w:sz w:val="22"/>
      </w:rPr>
      <w:tblPr/>
      <w:tcPr>
        <w:tcBorders>
          <w:top w:val="single" w:color="92CDDC" w:sz="12" w:space="0"/>
        </w:tcBorders>
      </w:tcPr>
    </w:tblStylePr>
    <w:tblStylePr w:type="firstCol">
      <w:rPr>
        <w:sz w:val="22"/>
      </w:rPr>
      <w:tblPr/>
      <w:tcPr>
        <w:tcBorders>
          <w:right w:val="single" w:color="92CDDC" w:sz="12" w:space="0"/>
        </w:tcBorders>
      </w:tcPr>
    </w:tblStylePr>
    <w:tblStylePr w:type="lastCol">
      <w:rPr>
        <w:sz w:val="22"/>
      </w:rPr>
      <w:tblPr/>
      <w:tcPr>
        <w:tcBorders>
          <w:left w:val="single" w:color="92CDDC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color="FABF8F" w:sz="12" w:space="0"/>
        </w:tcBorders>
      </w:tcPr>
    </w:tblStylePr>
    <w:tblStylePr w:type="lastRow">
      <w:rPr>
        <w:sz w:val="22"/>
      </w:rPr>
      <w:tblPr/>
      <w:tcPr>
        <w:tcBorders>
          <w:top w:val="single" w:color="FABF8F" w:sz="12" w:space="0"/>
        </w:tcBorders>
      </w:tcPr>
    </w:tblStylePr>
    <w:tblStylePr w:type="firstCol">
      <w:rPr>
        <w:sz w:val="22"/>
      </w:rPr>
      <w:tblPr/>
      <w:tcPr>
        <w:tcBorders>
          <w:right w:val="single" w:color="FABF8F" w:sz="12" w:space="0"/>
        </w:tcBorders>
      </w:tcPr>
    </w:tblStylePr>
    <w:tblStylePr w:type="lastCol">
      <w:rPr>
        <w:sz w:val="22"/>
      </w:rPr>
      <w:tblPr/>
      <w:tcPr>
        <w:tcBorders>
          <w:left w:val="single" w:color="FABF8F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</w:style>
  <w:style w:type="table" w:customStyle="1" w:styleId="BorderedLined">
    <w:name w:val="Bordered &amp; Lined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D9D9D9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B59"/>
      </w:tcPr>
    </w:tblStylePr>
    <w:tblStylePr w:type="lastRow">
      <w:rPr>
        <w:sz w:val="22"/>
      </w:rPr>
      <w:tblPr/>
      <w:tcPr>
        <w:shd w:val="clear" w:color="auto" w:fill="9BBB59"/>
      </w:tcPr>
    </w:tblStylePr>
    <w:tblStylePr w:type="firstCol">
      <w:rPr>
        <w:sz w:val="22"/>
      </w:rPr>
      <w:tblPr/>
      <w:tcPr>
        <w:shd w:val="clear" w:color="auto" w:fill="9BBB59"/>
      </w:tcPr>
    </w:tblStylePr>
    <w:tblStylePr w:type="lastCol">
      <w:rPr>
        <w:sz w:val="22"/>
      </w:rPr>
      <w:tblPr/>
      <w:tcPr>
        <w:shd w:val="clear" w:color="auto" w:fill="9B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lang w:eastAsia="ru-RU" w:bidi="ar-SA"/>
      <w:szCs w:val="20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auto" w:fill="FDE9D9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/>
        <a:solidFill/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Application>LibreOffice/7.6.4.1$Linux_X86_64 LibreOffice_project/e19e193f88cd6c0525a17fb7a176ed8e6a3e2aa1</Application>
  <AppVersion>15.0000</AppVersion>
  <Pages>3</Pages>
  <Words>327</Words>
  <Characters>1485</Characters>
  <CharactersWithSpaces>1834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2022-04-28T01:55:00Z</dcterms:created>
  <dc:creator>Полторанин Никита Денисович</dc:creator>
  <dc:description/>
  <dc:language>ru-RU</dc:language>
  <cp:lastModifiedBy/>
  <dcterms:modified xsi:type="dcterms:W3CDTF">2025-07-31T19:30:06Z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